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67206" w14:textId="57DBAFD9" w:rsidR="005B0857" w:rsidRPr="00B266B0" w:rsidRDefault="005B0857" w:rsidP="005B085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#121bis-e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1F5ADC">
        <w:rPr>
          <w:bCs/>
          <w:noProof w:val="0"/>
          <w:sz w:val="24"/>
          <w:szCs w:val="24"/>
        </w:rPr>
        <w:t>3689</w:t>
      </w:r>
    </w:p>
    <w:p w14:paraId="11776FA6" w14:textId="43410A40" w:rsidR="00A209D6" w:rsidRPr="00465587" w:rsidRDefault="005B0857" w:rsidP="005B0857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</w:t>
      </w:r>
      <w:r w:rsidRPr="001672AE">
        <w:rPr>
          <w:rFonts w:eastAsia="SimSun"/>
          <w:bCs/>
          <w:sz w:val="24"/>
          <w:szCs w:val="24"/>
          <w:lang w:eastAsia="zh-CN"/>
        </w:rPr>
        <w:t>7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26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5A4D1D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863B0">
        <w:rPr>
          <w:rFonts w:cs="Arial"/>
          <w:b/>
          <w:bCs/>
          <w:sz w:val="24"/>
          <w:lang w:eastAsia="ja-JP"/>
        </w:rPr>
        <w:t>7</w:t>
      </w:r>
      <w:r w:rsidR="000515F0">
        <w:rPr>
          <w:rFonts w:cs="Arial"/>
          <w:b/>
          <w:bCs/>
          <w:sz w:val="24"/>
          <w:lang w:eastAsia="ja-JP"/>
        </w:rPr>
        <w:t>.19.3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AC0CB46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515F0">
        <w:rPr>
          <w:rFonts w:ascii="Arial" w:hAnsi="Arial" w:cs="Arial"/>
          <w:b/>
          <w:bCs/>
          <w:sz w:val="24"/>
        </w:rPr>
        <w:t xml:space="preserve">On early indication for enhanced </w:t>
      </w:r>
      <w:proofErr w:type="spellStart"/>
      <w:r w:rsidR="000515F0">
        <w:rPr>
          <w:rFonts w:ascii="Arial" w:hAnsi="Arial" w:cs="Arial"/>
          <w:b/>
          <w:bCs/>
          <w:sz w:val="24"/>
        </w:rPr>
        <w:t>RedCap</w:t>
      </w:r>
      <w:proofErr w:type="spellEnd"/>
    </w:p>
    <w:p w14:paraId="25F387E8" w14:textId="18C8F23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515F0" w:rsidRPr="000515F0">
        <w:rPr>
          <w:rFonts w:ascii="Arial" w:hAnsi="Arial" w:cs="Arial"/>
          <w:b/>
          <w:bCs/>
          <w:sz w:val="24"/>
        </w:rPr>
        <w:t>NR_redcap_enh</w:t>
      </w:r>
      <w:proofErr w:type="spellEnd"/>
      <w:r w:rsidR="000515F0" w:rsidRPr="000515F0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515F0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4BFABB7" w14:textId="298E1BC3" w:rsidR="00E02BF1" w:rsidRDefault="000515F0" w:rsidP="00E863B0">
      <w:pPr>
        <w:rPr>
          <w:rFonts w:eastAsia="MS Mincho"/>
          <w:lang w:val="en-US" w:eastAsia="ja-JP"/>
        </w:rPr>
      </w:pPr>
      <w:r>
        <w:rPr>
          <w:lang w:val="en-US"/>
        </w:rPr>
        <w:t>T</w:t>
      </w:r>
      <w:r w:rsidRPr="00484243">
        <w:rPr>
          <w:lang w:val="en-US"/>
        </w:rPr>
        <w:t>he work item on enhanced support of reduced capability NR devices</w:t>
      </w:r>
      <w:r>
        <w:rPr>
          <w:lang w:val="en-US"/>
        </w:rPr>
        <w:t xml:space="preserve"> was approved in </w:t>
      </w:r>
      <w:hyperlink r:id="rId12" w:history="1">
        <w:r w:rsidRPr="000515F0">
          <w:rPr>
            <w:rStyle w:val="Hyperlink"/>
            <w:rFonts w:eastAsia="MS Mincho"/>
            <w:lang w:val="en-US" w:eastAsia="ja-JP"/>
          </w:rPr>
          <w:t>RP-223544</w:t>
        </w:r>
      </w:hyperlink>
      <w:r>
        <w:rPr>
          <w:rFonts w:eastAsia="MS Mincho"/>
          <w:lang w:val="en-US" w:eastAsia="ja-JP"/>
        </w:rPr>
        <w:t xml:space="preserve">. </w:t>
      </w:r>
      <w:r w:rsidR="00E863B0">
        <w:rPr>
          <w:rFonts w:eastAsia="MS Mincho"/>
          <w:lang w:val="en-US" w:eastAsia="ja-JP"/>
        </w:rPr>
        <w:t xml:space="preserve">RAN2 made the following agreements </w:t>
      </w:r>
      <w:proofErr w:type="spellStart"/>
      <w:r w:rsidR="00E863B0">
        <w:rPr>
          <w:rFonts w:eastAsia="MS Mincho"/>
          <w:lang w:val="en-US" w:eastAsia="ja-JP"/>
        </w:rPr>
        <w:t>wrt</w:t>
      </w:r>
      <w:proofErr w:type="spellEnd"/>
      <w:r w:rsidR="00E863B0">
        <w:rPr>
          <w:rFonts w:eastAsia="MS Mincho"/>
          <w:lang w:val="en-US" w:eastAsia="ja-JP"/>
        </w:rPr>
        <w:t xml:space="preserve">. early </w:t>
      </w:r>
      <w:proofErr w:type="spellStart"/>
      <w:r w:rsidR="00E863B0">
        <w:rPr>
          <w:rFonts w:eastAsia="MS Mincho"/>
          <w:lang w:val="en-US" w:eastAsia="ja-JP"/>
        </w:rPr>
        <w:t>eRedCap</w:t>
      </w:r>
      <w:proofErr w:type="spellEnd"/>
      <w:r w:rsidR="00E863B0">
        <w:rPr>
          <w:rFonts w:eastAsia="MS Mincho"/>
          <w:lang w:val="en-US" w:eastAsia="ja-JP"/>
        </w:rPr>
        <w:t xml:space="preserve"> indication in RAN2#121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63B0" w14:paraId="3A3D0881" w14:textId="77777777" w:rsidTr="00E863B0">
        <w:tc>
          <w:tcPr>
            <w:tcW w:w="9631" w:type="dxa"/>
          </w:tcPr>
          <w:p w14:paraId="3B3A53BE" w14:textId="77777777" w:rsidR="00E863B0" w:rsidRPr="00E877DB" w:rsidRDefault="00E863B0" w:rsidP="00E863B0">
            <w:pPr>
              <w:pStyle w:val="Agreement"/>
              <w:rPr>
                <w:i/>
                <w:iCs/>
                <w:lang w:eastAsia="ja-JP"/>
              </w:rPr>
            </w:pPr>
            <w:r w:rsidRPr="00E877DB">
              <w:rPr>
                <w:i/>
                <w:iCs/>
                <w:lang w:eastAsia="ja-JP"/>
              </w:rPr>
              <w:t>Introduce Msg3/</w:t>
            </w:r>
            <w:proofErr w:type="spellStart"/>
            <w:r w:rsidRPr="00E877DB">
              <w:rPr>
                <w:i/>
                <w:iCs/>
                <w:lang w:eastAsia="ja-JP"/>
              </w:rPr>
              <w:t>MsgA</w:t>
            </w:r>
            <w:proofErr w:type="spellEnd"/>
            <w:r w:rsidRPr="00E877DB">
              <w:rPr>
                <w:i/>
                <w:iCs/>
                <w:lang w:eastAsia="ja-JP"/>
              </w:rPr>
              <w:t xml:space="preserve"> PUSCH based early indication for Rel-18 </w:t>
            </w:r>
            <w:proofErr w:type="spellStart"/>
            <w:r w:rsidRPr="00E877DB">
              <w:rPr>
                <w:i/>
                <w:iCs/>
                <w:lang w:eastAsia="ja-JP"/>
              </w:rPr>
              <w:t>eRedCap</w:t>
            </w:r>
            <w:proofErr w:type="spellEnd"/>
            <w:r w:rsidRPr="00E877DB">
              <w:rPr>
                <w:i/>
                <w:iCs/>
                <w:lang w:eastAsia="ja-JP"/>
              </w:rPr>
              <w:t>. FFS how to implement this in the spec (e.g., new LCIDs or not).</w:t>
            </w:r>
          </w:p>
          <w:p w14:paraId="293A3CD9" w14:textId="7EBAC3F5" w:rsidR="00E863B0" w:rsidRPr="00E863B0" w:rsidRDefault="00E863B0" w:rsidP="00E863B0">
            <w:pPr>
              <w:pStyle w:val="Agreement"/>
              <w:rPr>
                <w:lang w:eastAsia="ja-JP"/>
              </w:rPr>
            </w:pPr>
            <w:r w:rsidRPr="00E877DB">
              <w:rPr>
                <w:i/>
                <w:iCs/>
                <w:lang w:eastAsia="ja-JP"/>
              </w:rPr>
              <w:t xml:space="preserve">We will wait for RAN1 progress to see if there is a need for a Msg1 early indication for </w:t>
            </w:r>
            <w:proofErr w:type="spellStart"/>
            <w:r w:rsidRPr="00E877DB">
              <w:rPr>
                <w:i/>
                <w:iCs/>
                <w:lang w:eastAsia="ja-JP"/>
              </w:rPr>
              <w:t>eRedCap</w:t>
            </w:r>
            <w:proofErr w:type="spellEnd"/>
            <w:r w:rsidRPr="00E877DB">
              <w:rPr>
                <w:i/>
                <w:iCs/>
                <w:lang w:eastAsia="ja-JP"/>
              </w:rPr>
              <w:t>.</w:t>
            </w:r>
          </w:p>
        </w:tc>
      </w:tr>
    </w:tbl>
    <w:p w14:paraId="4BCBC069" w14:textId="58CB3C31" w:rsidR="00E863B0" w:rsidRDefault="00E863B0" w:rsidP="00E863B0">
      <w:pPr>
        <w:rPr>
          <w:lang w:val="en-US"/>
        </w:rPr>
      </w:pPr>
    </w:p>
    <w:p w14:paraId="07D10570" w14:textId="776C5ADF" w:rsidR="00E877DB" w:rsidRDefault="00E877DB" w:rsidP="00E863B0">
      <w:pPr>
        <w:rPr>
          <w:lang w:val="en-US"/>
        </w:rPr>
      </w:pPr>
      <w:r>
        <w:rPr>
          <w:lang w:val="en-US"/>
        </w:rPr>
        <w:t>Furthermore, RAN1 had the following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77DB" w14:paraId="21F5FD99" w14:textId="77777777" w:rsidTr="00E877DB">
        <w:tc>
          <w:tcPr>
            <w:tcW w:w="9631" w:type="dxa"/>
          </w:tcPr>
          <w:p w14:paraId="282F0BDC" w14:textId="77777777" w:rsidR="00E877DB" w:rsidRPr="00E877DB" w:rsidRDefault="00E877DB" w:rsidP="00E877D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120"/>
              <w:contextualSpacing/>
              <w:jc w:val="both"/>
              <w:textAlignment w:val="baseline"/>
              <w:rPr>
                <w:rFonts w:eastAsia="DengXian"/>
                <w:i/>
                <w:iCs/>
                <w:lang w:val="en-US" w:eastAsia="zh-CN"/>
              </w:rPr>
            </w:pPr>
            <w:r w:rsidRPr="00E877DB">
              <w:rPr>
                <w:rFonts w:eastAsia="DengXian"/>
                <w:i/>
                <w:iCs/>
                <w:lang w:val="en-US" w:eastAsia="zh-CN"/>
              </w:rPr>
              <w:t xml:space="preserve">RAN1 has identified a scenario where Rel-17 </w:t>
            </w:r>
            <w:proofErr w:type="spellStart"/>
            <w:r w:rsidRPr="00E877DB">
              <w:rPr>
                <w:rFonts w:eastAsia="DengXian"/>
                <w:i/>
                <w:iCs/>
                <w:lang w:val="en-US" w:eastAsia="zh-CN"/>
              </w:rPr>
              <w:t>RedCap</w:t>
            </w:r>
            <w:proofErr w:type="spellEnd"/>
            <w:r w:rsidRPr="00E877DB">
              <w:rPr>
                <w:rFonts w:eastAsia="DengXian"/>
                <w:i/>
                <w:iCs/>
                <w:lang w:val="en-US" w:eastAsia="zh-CN"/>
              </w:rPr>
              <w:t xml:space="preserve"> UEs and non-</w:t>
            </w:r>
            <w:proofErr w:type="spellStart"/>
            <w:r w:rsidRPr="00E877DB">
              <w:rPr>
                <w:rFonts w:eastAsia="DengXian"/>
                <w:i/>
                <w:iCs/>
                <w:lang w:val="en-US" w:eastAsia="zh-CN"/>
              </w:rPr>
              <w:t>RedCap</w:t>
            </w:r>
            <w:proofErr w:type="spellEnd"/>
            <w:r w:rsidRPr="00E877DB">
              <w:rPr>
                <w:rFonts w:eastAsia="DengXian"/>
                <w:i/>
                <w:iCs/>
                <w:lang w:val="en-US" w:eastAsia="zh-CN"/>
              </w:rPr>
              <w:t xml:space="preserve"> UEs share the legacy initial BWP but a separate initial BWP specific to Rel-18 </w:t>
            </w:r>
            <w:proofErr w:type="spellStart"/>
            <w:r w:rsidRPr="00E877DB">
              <w:rPr>
                <w:rFonts w:eastAsia="DengXian"/>
                <w:i/>
                <w:iCs/>
                <w:lang w:val="en-US" w:eastAsia="zh-CN"/>
              </w:rPr>
              <w:t>RedCap</w:t>
            </w:r>
            <w:proofErr w:type="spellEnd"/>
            <w:r w:rsidRPr="00E877DB">
              <w:rPr>
                <w:rFonts w:eastAsia="DengXian"/>
                <w:i/>
                <w:iCs/>
                <w:lang w:val="en-US" w:eastAsia="zh-CN"/>
              </w:rPr>
              <w:t xml:space="preserve"> UEs is configured and early indication in Msg1 is used only for Rel-18 </w:t>
            </w:r>
            <w:proofErr w:type="spellStart"/>
            <w:r w:rsidRPr="00E877DB">
              <w:rPr>
                <w:rFonts w:eastAsia="DengXian"/>
                <w:i/>
                <w:iCs/>
                <w:lang w:val="en-US" w:eastAsia="zh-CN"/>
              </w:rPr>
              <w:t>RedCap</w:t>
            </w:r>
            <w:proofErr w:type="spellEnd"/>
            <w:r w:rsidRPr="00E877DB">
              <w:rPr>
                <w:rFonts w:eastAsia="DengXian"/>
                <w:i/>
                <w:iCs/>
                <w:lang w:val="en-US" w:eastAsia="zh-CN"/>
              </w:rPr>
              <w:t xml:space="preserve"> UEs.</w:t>
            </w:r>
          </w:p>
          <w:p w14:paraId="0608FD9C" w14:textId="5F1BFFF8" w:rsidR="00E877DB" w:rsidRPr="00E877DB" w:rsidRDefault="00E877DB" w:rsidP="00E863B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120"/>
              <w:contextualSpacing/>
              <w:jc w:val="both"/>
              <w:textAlignment w:val="baseline"/>
              <w:rPr>
                <w:rFonts w:eastAsia="DengXian"/>
                <w:lang w:val="en-US" w:eastAsia="zh-CN"/>
              </w:rPr>
            </w:pPr>
            <w:r w:rsidRPr="00E877DB">
              <w:rPr>
                <w:rFonts w:eastAsia="DengXian"/>
                <w:i/>
                <w:iCs/>
                <w:lang w:val="en-US" w:eastAsia="zh-CN"/>
              </w:rPr>
              <w:t>RAN1 would like to ask RAN2 for their input on the feasibility of supporting the above scenario from RAN2 perspective.</w:t>
            </w:r>
          </w:p>
        </w:tc>
      </w:tr>
    </w:tbl>
    <w:p w14:paraId="12E71786" w14:textId="77777777" w:rsidR="00E877DB" w:rsidRDefault="00E877DB" w:rsidP="00E863B0">
      <w:pPr>
        <w:rPr>
          <w:lang w:val="en-US"/>
        </w:rPr>
      </w:pPr>
    </w:p>
    <w:p w14:paraId="6C4E6517" w14:textId="77844F4F" w:rsidR="00E02BF1" w:rsidRPr="00E02BF1" w:rsidRDefault="00E02BF1" w:rsidP="009339C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discusses </w:t>
      </w:r>
      <w:r w:rsidR="00E863B0">
        <w:rPr>
          <w:lang w:val="en-US"/>
        </w:rPr>
        <w:t>the</w:t>
      </w:r>
      <w:r w:rsidR="00E877DB">
        <w:rPr>
          <w:lang w:val="en-US"/>
        </w:rPr>
        <w:t xml:space="preserve"> MSg1 and</w:t>
      </w:r>
      <w:r w:rsidR="00E863B0">
        <w:rPr>
          <w:lang w:val="en-US"/>
        </w:rPr>
        <w:t xml:space="preserve"> Msg3/</w:t>
      </w:r>
      <w:proofErr w:type="spellStart"/>
      <w:r w:rsidR="00E863B0">
        <w:rPr>
          <w:lang w:val="en-US"/>
        </w:rPr>
        <w:t>MsgA</w:t>
      </w:r>
      <w:proofErr w:type="spellEnd"/>
      <w:r w:rsidR="00E863B0">
        <w:rPr>
          <w:lang w:val="en-US"/>
        </w:rPr>
        <w:t xml:space="preserve"> PUSCH based early indication</w:t>
      </w:r>
      <w:r w:rsidR="00E877DB">
        <w:rPr>
          <w:lang w:val="en-US"/>
        </w:rPr>
        <w:t>s</w:t>
      </w:r>
      <w:r w:rsidR="00E863B0">
        <w:rPr>
          <w:lang w:val="en-US"/>
        </w:rPr>
        <w:t xml:space="preserve"> further</w:t>
      </w:r>
      <w:r>
        <w:rPr>
          <w:lang w:val="en-US"/>
        </w:rPr>
        <w:t>.</w:t>
      </w:r>
    </w:p>
    <w:p w14:paraId="7D484B6E" w14:textId="5B2AC4DD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02BF1">
        <w:t>Discussion</w:t>
      </w:r>
    </w:p>
    <w:p w14:paraId="19CC4DA1" w14:textId="3F1B4F85" w:rsidR="00E877DB" w:rsidRPr="00E877DB" w:rsidRDefault="00E877DB" w:rsidP="00E877DB">
      <w:pPr>
        <w:pStyle w:val="Heading2"/>
      </w:pPr>
      <w:r>
        <w:t>2.1</w:t>
      </w:r>
      <w:r>
        <w:tab/>
        <w:t xml:space="preserve">Separate initial BWP specific to Rel-18 </w:t>
      </w:r>
      <w:proofErr w:type="spellStart"/>
      <w:r>
        <w:t>RedCap</w:t>
      </w:r>
      <w:proofErr w:type="spellEnd"/>
      <w:r>
        <w:t xml:space="preserve"> UEs</w:t>
      </w:r>
    </w:p>
    <w:p w14:paraId="0069BA27" w14:textId="379201FD" w:rsidR="00E877DB" w:rsidRPr="00E877DB" w:rsidRDefault="00E877DB" w:rsidP="00E877DB">
      <w:pPr>
        <w:rPr>
          <w:lang w:val="en-US"/>
        </w:rPr>
      </w:pPr>
      <w:r w:rsidRPr="00E877DB">
        <w:rPr>
          <w:bCs/>
          <w:lang w:val="en-US"/>
        </w:rPr>
        <w:t>In RAN1#112, it was concluded that t</w:t>
      </w:r>
      <w:r w:rsidRPr="00E877DB">
        <w:rPr>
          <w:lang w:val="en-US"/>
        </w:rPr>
        <w:t xml:space="preserve">here is no consensus to continue discussion on whether additional separate initial DL/UL BWP specific to Rel-18 </w:t>
      </w:r>
      <w:proofErr w:type="spellStart"/>
      <w:r w:rsidRPr="00E877DB">
        <w:rPr>
          <w:lang w:val="en-US"/>
        </w:rPr>
        <w:t>RedCap</w:t>
      </w:r>
      <w:proofErr w:type="spellEnd"/>
      <w:r w:rsidRPr="00E877DB">
        <w:rPr>
          <w:lang w:val="en-US"/>
        </w:rPr>
        <w:t xml:space="preserve"> UEs is allowed to be configured by the SIB in the cell. However, during RAN1#112 discussion, there was a proposal to send an LS to RAN2 capturing the </w:t>
      </w:r>
      <w:r>
        <w:rPr>
          <w:lang w:val="en-US"/>
        </w:rPr>
        <w:t xml:space="preserve">above </w:t>
      </w:r>
      <w:r w:rsidRPr="00E877DB">
        <w:rPr>
          <w:lang w:val="en-US"/>
        </w:rPr>
        <w:t>points</w:t>
      </w:r>
      <w:r>
        <w:rPr>
          <w:lang w:val="en-US"/>
        </w:rPr>
        <w:t>.</w:t>
      </w:r>
    </w:p>
    <w:p w14:paraId="41CB298A" w14:textId="77777777" w:rsidR="001F5ADC" w:rsidRDefault="001F5ADC" w:rsidP="001F5ADC">
      <w:pPr>
        <w:spacing w:before="120"/>
        <w:jc w:val="both"/>
        <w:rPr>
          <w:bCs/>
          <w:noProof/>
          <w:lang w:val="en-US" w:eastAsia="en-GB"/>
        </w:rPr>
      </w:pPr>
      <w:r>
        <w:rPr>
          <w:lang w:val="en-US" w:eastAsia="ja-JP"/>
        </w:rPr>
        <w:t xml:space="preserve">In our view, it does not seem to make sense that, for a cell supporting Rel-17 and Rel-18 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UEs, the separate initial BWP can be configured only for Rel-18 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UEs. This means that the Rel-17 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UEs would share the initial BWP with non-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UEs (</w:t>
      </w:r>
      <w:proofErr w:type="gramStart"/>
      <w:r>
        <w:rPr>
          <w:lang w:val="en-US" w:eastAsia="ja-JP"/>
        </w:rPr>
        <w:t>i.e.</w:t>
      </w:r>
      <w:proofErr w:type="gramEnd"/>
      <w:r>
        <w:rPr>
          <w:lang w:val="en-US" w:eastAsia="ja-JP"/>
        </w:rPr>
        <w:t xml:space="preserve"> initial BWP is within 20 MHz). This is especially so given that Rel-18 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 can also receive broadcast channels up to 20 </w:t>
      </w:r>
      <w:proofErr w:type="spellStart"/>
      <w:r>
        <w:rPr>
          <w:lang w:val="en-US" w:eastAsia="ja-JP"/>
        </w:rPr>
        <w:t>MHz.</w:t>
      </w:r>
      <w:proofErr w:type="spellEnd"/>
      <w:r>
        <w:rPr>
          <w:lang w:val="en-US" w:eastAsia="ja-JP"/>
        </w:rPr>
        <w:t xml:space="preserve"> In addition, early indication for Rel-18 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 is supported at least in Msg3, and possibly in Msg1 as well. This allows the network to identify Rel-18 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 during random access procedure and treat it accordingly. Furthermore, Rel-18 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 may also have the same RF and baseband capability as Rel-17 </w:t>
      </w:r>
      <w:proofErr w:type="spellStart"/>
      <w:r>
        <w:rPr>
          <w:lang w:val="en-US" w:eastAsia="ja-JP"/>
        </w:rPr>
        <w:t>RedCap</w:t>
      </w:r>
      <w:proofErr w:type="spellEnd"/>
      <w:r>
        <w:rPr>
          <w:lang w:val="en-US" w:eastAsia="ja-JP"/>
        </w:rPr>
        <w:t xml:space="preserve"> UE as RAN has agreed to also support standalone peak rate reduction (</w:t>
      </w:r>
      <w:proofErr w:type="gramStart"/>
      <w:r>
        <w:rPr>
          <w:lang w:val="en-US" w:eastAsia="ja-JP"/>
        </w:rPr>
        <w:t>i.e.</w:t>
      </w:r>
      <w:proofErr w:type="gramEnd"/>
      <w:r>
        <w:rPr>
          <w:lang w:val="en-US" w:eastAsia="ja-JP"/>
        </w:rPr>
        <w:t xml:space="preserve"> without baseband bandwidth reduction). Therefore, the above deployment scenario appears unlikely.</w:t>
      </w:r>
    </w:p>
    <w:p w14:paraId="7CB42513" w14:textId="20DD66CB" w:rsidR="00E877DB" w:rsidRDefault="00E877DB" w:rsidP="009339CB">
      <w:r>
        <w:t xml:space="preserve">Hence, whenever a separate initial BWP for </w:t>
      </w:r>
      <w:proofErr w:type="spellStart"/>
      <w:r>
        <w:t>RedCap</w:t>
      </w:r>
      <w:proofErr w:type="spellEnd"/>
      <w:r>
        <w:t xml:space="preserve"> is configured, it seems natural the Rel-18 </w:t>
      </w:r>
      <w:proofErr w:type="spellStart"/>
      <w:r>
        <w:t>RedCap</w:t>
      </w:r>
      <w:proofErr w:type="spellEnd"/>
      <w:r>
        <w:t xml:space="preserve"> UEs similarly use that BWP and the configured RACH resources. Furthermore (pending RAN1 discussion), NW could also configure separate RACH resources for both Rel-17 and Rel-18 </w:t>
      </w:r>
      <w:proofErr w:type="spellStart"/>
      <w:r>
        <w:t>RedCap</w:t>
      </w:r>
      <w:proofErr w:type="spellEnd"/>
      <w:r>
        <w:t xml:space="preserve"> UEs to identify Rel-18 </w:t>
      </w:r>
      <w:proofErr w:type="spellStart"/>
      <w:r>
        <w:t>RedCap</w:t>
      </w:r>
      <w:proofErr w:type="spellEnd"/>
      <w:r>
        <w:t xml:space="preserve"> UEs for Msg2/</w:t>
      </w:r>
      <w:proofErr w:type="spellStart"/>
      <w:r>
        <w:t>MsgB</w:t>
      </w:r>
      <w:proofErr w:type="spellEnd"/>
      <w:r>
        <w:t xml:space="preserve"> (</w:t>
      </w:r>
      <w:proofErr w:type="spellStart"/>
      <w:r>
        <w:t>fallbackRAR</w:t>
      </w:r>
      <w:proofErr w:type="spellEnd"/>
      <w:r>
        <w:t>) transmission.</w:t>
      </w:r>
    </w:p>
    <w:p w14:paraId="68BD3FCD" w14:textId="69985E5D" w:rsidR="00E877DB" w:rsidRPr="00E877DB" w:rsidRDefault="00E877DB" w:rsidP="009339CB">
      <w:pPr>
        <w:rPr>
          <w:b/>
          <w:bCs/>
        </w:rPr>
      </w:pPr>
      <w:r>
        <w:rPr>
          <w:b/>
          <w:bCs/>
        </w:rPr>
        <w:t xml:space="preserve">Proposal 1: Do not support </w:t>
      </w:r>
      <w:r w:rsidRPr="00E877DB">
        <w:rPr>
          <w:b/>
          <w:bCs/>
        </w:rPr>
        <w:t xml:space="preserve">the separate initial BWP configured only for Rel-18 </w:t>
      </w:r>
      <w:proofErr w:type="spellStart"/>
      <w:r w:rsidRPr="00E877DB">
        <w:rPr>
          <w:b/>
          <w:bCs/>
        </w:rPr>
        <w:t>RedCap</w:t>
      </w:r>
      <w:proofErr w:type="spellEnd"/>
      <w:r w:rsidRPr="00E877DB">
        <w:rPr>
          <w:b/>
          <w:bCs/>
        </w:rPr>
        <w:t xml:space="preserve"> UEs</w:t>
      </w:r>
      <w:r w:rsidR="002D57EB">
        <w:rPr>
          <w:b/>
          <w:bCs/>
        </w:rPr>
        <w:t>.</w:t>
      </w:r>
    </w:p>
    <w:p w14:paraId="4F742C6A" w14:textId="1247009E" w:rsidR="00E877DB" w:rsidRDefault="002D57EB" w:rsidP="002D57EB">
      <w:pPr>
        <w:pStyle w:val="Heading2"/>
      </w:pPr>
      <w:r>
        <w:lastRenderedPageBreak/>
        <w:t>2.2</w:t>
      </w:r>
      <w:r>
        <w:tab/>
        <w:t>Msg3/</w:t>
      </w:r>
      <w:proofErr w:type="spellStart"/>
      <w:r>
        <w:t>MsgA</w:t>
      </w:r>
      <w:proofErr w:type="spellEnd"/>
      <w:r>
        <w:t xml:space="preserve"> PUSCH based early indication</w:t>
      </w:r>
    </w:p>
    <w:p w14:paraId="4EF7CAB9" w14:textId="1521FB53" w:rsidR="00E02BF1" w:rsidRDefault="000118E1" w:rsidP="009339CB">
      <w:r>
        <w:t>R17 early indication in Msg3/</w:t>
      </w:r>
      <w:proofErr w:type="spellStart"/>
      <w:r>
        <w:t>MsgA</w:t>
      </w:r>
      <w:proofErr w:type="spellEnd"/>
      <w:r>
        <w:t xml:space="preserve"> PUSCH is conveyed as part of LCID values reserved for indicating CCCH as follows (TS 38.321):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18E1" w14:paraId="20E0A296" w14:textId="77777777" w:rsidTr="000118E1">
        <w:tc>
          <w:tcPr>
            <w:tcW w:w="9631" w:type="dxa"/>
          </w:tcPr>
          <w:p w14:paraId="6D77E26A" w14:textId="77777777" w:rsidR="000118E1" w:rsidRPr="000118E1" w:rsidRDefault="000118E1" w:rsidP="000118E1">
            <w:pPr>
              <w:keepNext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eastAsia="ko-KR"/>
              </w:rPr>
            </w:pPr>
            <w:bookmarkStart w:id="0" w:name="_Toc29239902"/>
            <w:bookmarkStart w:id="1" w:name="_Toc37296319"/>
            <w:bookmarkStart w:id="2" w:name="_Toc46490450"/>
            <w:bookmarkStart w:id="3" w:name="_Toc52752145"/>
            <w:bookmarkStart w:id="4" w:name="_Toc52796607"/>
            <w:bookmarkStart w:id="5" w:name="_Toc115558083"/>
            <w:r w:rsidRPr="000118E1">
              <w:rPr>
                <w:rFonts w:ascii="Arial" w:hAnsi="Arial"/>
                <w:sz w:val="28"/>
                <w:lang w:eastAsia="ko-KR"/>
              </w:rPr>
              <w:t>6.2.1</w:t>
            </w:r>
            <w:r w:rsidRPr="000118E1">
              <w:rPr>
                <w:rFonts w:ascii="Arial" w:hAnsi="Arial"/>
                <w:sz w:val="28"/>
                <w:lang w:eastAsia="ko-KR"/>
              </w:rPr>
              <w:tab/>
              <w:t xml:space="preserve">MAC </w:t>
            </w:r>
            <w:proofErr w:type="spellStart"/>
            <w:r w:rsidRPr="000118E1">
              <w:rPr>
                <w:rFonts w:ascii="Arial" w:hAnsi="Arial"/>
                <w:sz w:val="28"/>
                <w:lang w:eastAsia="ko-KR"/>
              </w:rPr>
              <w:t>subheader</w:t>
            </w:r>
            <w:proofErr w:type="spellEnd"/>
            <w:r w:rsidRPr="000118E1">
              <w:rPr>
                <w:rFonts w:ascii="Arial" w:hAnsi="Arial"/>
                <w:sz w:val="28"/>
                <w:lang w:eastAsia="ko-KR"/>
              </w:rPr>
              <w:t xml:space="preserve"> for DL-SCH and UL-SCH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2B35E915" w14:textId="77777777" w:rsidR="000118E1" w:rsidRPr="000118E1" w:rsidRDefault="000118E1" w:rsidP="000118E1">
            <w:pPr>
              <w:keepNext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ko-KR"/>
              </w:rPr>
            </w:pPr>
            <w:r w:rsidRPr="000118E1">
              <w:rPr>
                <w:rFonts w:ascii="Arial" w:hAnsi="Arial"/>
                <w:b/>
                <w:lang w:eastAsia="ko-KR"/>
              </w:rPr>
              <w:t>Table 6.2.1-2 Values of LCID for UL-SCH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5"/>
              <w:gridCol w:w="16"/>
              <w:gridCol w:w="7501"/>
            </w:tblGrid>
            <w:tr w:rsidR="000118E1" w:rsidRPr="000118E1" w14:paraId="3BD7AFEC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4E3B85BF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b/>
                      <w:noProof/>
                      <w:sz w:val="18"/>
                      <w:lang w:eastAsia="ko-KR"/>
                    </w:rPr>
                    <w:t>Codepoint/Index</w:t>
                  </w:r>
                </w:p>
              </w:tc>
              <w:tc>
                <w:tcPr>
                  <w:tcW w:w="7501" w:type="dxa"/>
                </w:tcPr>
                <w:p w14:paraId="5C86D64A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b/>
                      <w:noProof/>
                      <w:sz w:val="18"/>
                      <w:lang w:eastAsia="ko-KR"/>
                    </w:rPr>
                    <w:t>LCID values</w:t>
                  </w:r>
                </w:p>
              </w:tc>
            </w:tr>
            <w:tr w:rsidR="000118E1" w:rsidRPr="000118E1" w14:paraId="65243075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5C84BECF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7501" w:type="dxa"/>
                </w:tcPr>
                <w:p w14:paraId="6B98EF60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CCCH of size 64 bits (referred to as "CCCH1" in TS 38.331 [5]), except for a RedCap UE</w:t>
                  </w:r>
                </w:p>
              </w:tc>
            </w:tr>
            <w:tr w:rsidR="000118E1" w:rsidRPr="000118E1" w14:paraId="25426AC9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3863D8A3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1–32</w:t>
                  </w:r>
                </w:p>
              </w:tc>
              <w:tc>
                <w:tcPr>
                  <w:tcW w:w="7501" w:type="dxa"/>
                </w:tcPr>
                <w:p w14:paraId="697AC0C6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Identity of the logical channel of DCCH and DTCH</w:t>
                  </w:r>
                </w:p>
              </w:tc>
            </w:tr>
            <w:tr w:rsidR="000118E1" w:rsidRPr="000118E1" w14:paraId="719C449D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0007685B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33</w:t>
                  </w:r>
                </w:p>
              </w:tc>
              <w:tc>
                <w:tcPr>
                  <w:tcW w:w="7501" w:type="dxa"/>
                </w:tcPr>
                <w:p w14:paraId="373B1B8A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Extended logical channel ID field (two-octet eLCID field)</w:t>
                  </w:r>
                </w:p>
              </w:tc>
            </w:tr>
            <w:tr w:rsidR="000118E1" w:rsidRPr="000118E1" w14:paraId="4B71DCC2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13012D74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34</w:t>
                  </w:r>
                </w:p>
              </w:tc>
              <w:tc>
                <w:tcPr>
                  <w:tcW w:w="7501" w:type="dxa"/>
                </w:tcPr>
                <w:p w14:paraId="2F397CB4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Extended logical channel ID field (one-octet eLCID field)</w:t>
                  </w:r>
                </w:p>
              </w:tc>
            </w:tr>
            <w:tr w:rsidR="000118E1" w:rsidRPr="000118E1" w14:paraId="1A975910" w14:textId="77777777" w:rsidTr="009C13A7">
              <w:trPr>
                <w:jc w:val="center"/>
              </w:trPr>
              <w:tc>
                <w:tcPr>
                  <w:tcW w:w="1685" w:type="dxa"/>
                </w:tcPr>
                <w:p w14:paraId="6A2ED05F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zh-CN"/>
                    </w:rPr>
                    <w:t>35</w:t>
                  </w:r>
                </w:p>
              </w:tc>
              <w:tc>
                <w:tcPr>
                  <w:tcW w:w="7517" w:type="dxa"/>
                  <w:gridSpan w:val="2"/>
                </w:tcPr>
                <w:p w14:paraId="20FCBACF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highlight w:val="yellow"/>
                      <w:lang w:eastAsia="zh-CN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highlight w:val="yellow"/>
                      <w:lang w:eastAsia="zh-CN"/>
                    </w:rPr>
                    <w:t>CCCH of size 48 bits</w:t>
                  </w:r>
                  <w:r w:rsidRPr="000118E1">
                    <w:rPr>
                      <w:rFonts w:ascii="Arial" w:hAnsi="Arial"/>
                      <w:sz w:val="18"/>
                      <w:highlight w:val="yellow"/>
                      <w:lang w:eastAsia="ja-JP"/>
                    </w:rPr>
                    <w:t xml:space="preserve"> </w:t>
                  </w:r>
                  <w:r w:rsidRPr="000118E1">
                    <w:rPr>
                      <w:rFonts w:ascii="Arial" w:hAnsi="Arial"/>
                      <w:noProof/>
                      <w:sz w:val="18"/>
                      <w:highlight w:val="yellow"/>
                      <w:lang w:eastAsia="zh-CN"/>
                    </w:rPr>
                    <w:t xml:space="preserve">(referred to as "CCCH" in TS 38.331 [5]) for a RedCap UE </w:t>
                  </w:r>
                </w:p>
              </w:tc>
            </w:tr>
            <w:tr w:rsidR="000118E1" w:rsidRPr="000118E1" w14:paraId="2F4BFFE9" w14:textId="77777777" w:rsidTr="009C13A7">
              <w:trPr>
                <w:jc w:val="center"/>
              </w:trPr>
              <w:tc>
                <w:tcPr>
                  <w:tcW w:w="1685" w:type="dxa"/>
                </w:tcPr>
                <w:p w14:paraId="3B4087B1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zh-CN"/>
                    </w:rPr>
                    <w:t>36</w:t>
                  </w:r>
                </w:p>
              </w:tc>
              <w:tc>
                <w:tcPr>
                  <w:tcW w:w="7517" w:type="dxa"/>
                  <w:gridSpan w:val="2"/>
                </w:tcPr>
                <w:p w14:paraId="35A252B7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highlight w:val="yellow"/>
                      <w:lang w:eastAsia="zh-CN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highlight w:val="yellow"/>
                      <w:lang w:eastAsia="zh-CN"/>
                    </w:rPr>
                    <w:t>CCCH of size 64 bits (referred to as "CCCH1" in TS 38.331 [5]) for a RedCap UE</w:t>
                  </w:r>
                </w:p>
              </w:tc>
            </w:tr>
            <w:tr w:rsidR="000118E1" w:rsidRPr="000118E1" w14:paraId="28B700CC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11A567C9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37–42</w:t>
                  </w:r>
                </w:p>
              </w:tc>
              <w:tc>
                <w:tcPr>
                  <w:tcW w:w="7501" w:type="dxa"/>
                </w:tcPr>
                <w:p w14:paraId="118B5134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highlight w:val="yellow"/>
                      <w:lang w:eastAsia="ko-KR"/>
                    </w:rPr>
                    <w:t>Reserved</w:t>
                  </w:r>
                </w:p>
              </w:tc>
            </w:tr>
            <w:tr w:rsidR="000118E1" w:rsidRPr="000118E1" w14:paraId="1F5CDE6E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0FA661D6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sz w:val="18"/>
                      <w:lang w:eastAsia="ko-KR"/>
                    </w:rPr>
                    <w:t>43</w:t>
                  </w:r>
                </w:p>
              </w:tc>
              <w:tc>
                <w:tcPr>
                  <w:tcW w:w="7501" w:type="dxa"/>
                </w:tcPr>
                <w:p w14:paraId="7D040C68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sz w:val="18"/>
                      <w:lang w:eastAsia="ko-KR"/>
                    </w:rPr>
                    <w:t xml:space="preserve">Truncated Enhanced BFR </w:t>
                  </w:r>
                  <w:r w:rsidRPr="000118E1">
                    <w:rPr>
                      <w:rFonts w:ascii="Arial" w:eastAsia="Malgun Gothic" w:hAnsi="Arial"/>
                      <w:sz w:val="18"/>
                      <w:lang w:eastAsia="ko-KR"/>
                    </w:rPr>
                    <w:t>(one octet C</w:t>
                  </w:r>
                  <w:r w:rsidRPr="000118E1">
                    <w:rPr>
                      <w:rFonts w:ascii="Arial" w:eastAsia="Malgun Gothic" w:hAnsi="Arial"/>
                      <w:sz w:val="18"/>
                      <w:vertAlign w:val="subscript"/>
                      <w:lang w:eastAsia="ko-KR"/>
                    </w:rPr>
                    <w:t>i</w:t>
                  </w:r>
                  <w:r w:rsidRPr="000118E1">
                    <w:rPr>
                      <w:rFonts w:ascii="Arial" w:eastAsia="Malgun Gothic" w:hAnsi="Arial"/>
                      <w:sz w:val="18"/>
                      <w:lang w:eastAsia="ko-KR"/>
                    </w:rPr>
                    <w:t>)</w:t>
                  </w:r>
                </w:p>
              </w:tc>
            </w:tr>
            <w:tr w:rsidR="000118E1" w:rsidRPr="000118E1" w14:paraId="527DE461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48CDE41F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44</w:t>
                  </w:r>
                </w:p>
              </w:tc>
              <w:tc>
                <w:tcPr>
                  <w:tcW w:w="7501" w:type="dxa"/>
                </w:tcPr>
                <w:p w14:paraId="1DB56204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Timing Advance Report</w:t>
                  </w:r>
                </w:p>
              </w:tc>
            </w:tr>
            <w:tr w:rsidR="000118E1" w:rsidRPr="000118E1" w14:paraId="5D14075A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42AF4E88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45</w:t>
                  </w:r>
                </w:p>
              </w:tc>
              <w:tc>
                <w:tcPr>
                  <w:tcW w:w="7501" w:type="dxa"/>
                </w:tcPr>
                <w:p w14:paraId="5A648375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ja-JP"/>
                    </w:rPr>
                    <w:t xml:space="preserve">Truncated </w:t>
                  </w: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Sidelink BSR</w:t>
                  </w:r>
                </w:p>
              </w:tc>
            </w:tr>
            <w:tr w:rsidR="000118E1" w:rsidRPr="000118E1" w14:paraId="4EA4703C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646AFE74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46</w:t>
                  </w:r>
                </w:p>
              </w:tc>
              <w:tc>
                <w:tcPr>
                  <w:tcW w:w="7501" w:type="dxa"/>
                </w:tcPr>
                <w:p w14:paraId="77B0A485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Sidelink BSR</w:t>
                  </w:r>
                </w:p>
              </w:tc>
            </w:tr>
            <w:tr w:rsidR="000118E1" w:rsidRPr="000118E1" w14:paraId="7E84A89C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1572999F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47</w:t>
                  </w:r>
                </w:p>
              </w:tc>
              <w:tc>
                <w:tcPr>
                  <w:tcW w:w="7501" w:type="dxa"/>
                </w:tcPr>
                <w:p w14:paraId="687C2AD9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eastAsia="Malgun Gothic" w:hAnsi="Arial"/>
                      <w:noProof/>
                      <w:sz w:val="18"/>
                      <w:lang w:eastAsia="ko-KR"/>
                    </w:rPr>
                    <w:t>Reserved</w:t>
                  </w:r>
                </w:p>
              </w:tc>
            </w:tr>
            <w:tr w:rsidR="000118E1" w:rsidRPr="000118E1" w14:paraId="47A7F474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42456A73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48</w:t>
                  </w:r>
                </w:p>
              </w:tc>
              <w:tc>
                <w:tcPr>
                  <w:tcW w:w="7501" w:type="dxa"/>
                </w:tcPr>
                <w:p w14:paraId="7C118854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LBT failure (four octets)</w:t>
                  </w:r>
                </w:p>
              </w:tc>
            </w:tr>
            <w:tr w:rsidR="000118E1" w:rsidRPr="000118E1" w14:paraId="25D2DD33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1159DC63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49</w:t>
                  </w:r>
                </w:p>
              </w:tc>
              <w:tc>
                <w:tcPr>
                  <w:tcW w:w="7501" w:type="dxa"/>
                </w:tcPr>
                <w:p w14:paraId="3F687810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LBT failure (one octet)</w:t>
                  </w:r>
                </w:p>
              </w:tc>
            </w:tr>
            <w:tr w:rsidR="000118E1" w:rsidRPr="000118E1" w14:paraId="527A18DE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257CA9C6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50</w:t>
                  </w:r>
                </w:p>
              </w:tc>
              <w:tc>
                <w:tcPr>
                  <w:tcW w:w="7501" w:type="dxa"/>
                </w:tcPr>
                <w:p w14:paraId="3A89C5E8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 xml:space="preserve">BFR </w:t>
                  </w:r>
                  <w:r w:rsidRPr="000118E1">
                    <w:rPr>
                      <w:rFonts w:ascii="Arial" w:eastAsia="Malgun Gothic" w:hAnsi="Arial"/>
                      <w:noProof/>
                      <w:sz w:val="18"/>
                      <w:lang w:eastAsia="ko-KR"/>
                    </w:rPr>
                    <w:t>(one octet C</w:t>
                  </w:r>
                  <w:r w:rsidRPr="000118E1">
                    <w:rPr>
                      <w:rFonts w:ascii="Arial" w:eastAsia="Malgun Gothic" w:hAnsi="Arial"/>
                      <w:noProof/>
                      <w:sz w:val="18"/>
                      <w:vertAlign w:val="subscript"/>
                      <w:lang w:eastAsia="ko-KR"/>
                    </w:rPr>
                    <w:t>i</w:t>
                  </w:r>
                  <w:r w:rsidRPr="000118E1">
                    <w:rPr>
                      <w:rFonts w:ascii="Arial" w:eastAsia="Malgun Gothic" w:hAnsi="Arial"/>
                      <w:noProof/>
                      <w:sz w:val="18"/>
                      <w:lang w:eastAsia="ko-KR"/>
                    </w:rPr>
                    <w:t>)</w:t>
                  </w:r>
                </w:p>
              </w:tc>
            </w:tr>
            <w:tr w:rsidR="000118E1" w:rsidRPr="000118E1" w14:paraId="5E6452FC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3118D058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51</w:t>
                  </w:r>
                </w:p>
              </w:tc>
              <w:tc>
                <w:tcPr>
                  <w:tcW w:w="7501" w:type="dxa"/>
                </w:tcPr>
                <w:p w14:paraId="1FFD95B0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 xml:space="preserve">Truncated BFR </w:t>
                  </w:r>
                  <w:r w:rsidRPr="000118E1">
                    <w:rPr>
                      <w:rFonts w:ascii="Arial" w:eastAsia="Malgun Gothic" w:hAnsi="Arial"/>
                      <w:noProof/>
                      <w:sz w:val="18"/>
                      <w:lang w:eastAsia="ko-KR"/>
                    </w:rPr>
                    <w:t>(one octet C</w:t>
                  </w:r>
                  <w:r w:rsidRPr="000118E1">
                    <w:rPr>
                      <w:rFonts w:ascii="Arial" w:eastAsia="Malgun Gothic" w:hAnsi="Arial"/>
                      <w:noProof/>
                      <w:sz w:val="18"/>
                      <w:vertAlign w:val="subscript"/>
                      <w:lang w:eastAsia="ko-KR"/>
                    </w:rPr>
                    <w:t>i</w:t>
                  </w:r>
                  <w:r w:rsidRPr="000118E1">
                    <w:rPr>
                      <w:rFonts w:ascii="Arial" w:eastAsia="Malgun Gothic" w:hAnsi="Arial"/>
                      <w:noProof/>
                      <w:sz w:val="18"/>
                      <w:lang w:eastAsia="ko-KR"/>
                    </w:rPr>
                    <w:t>)</w:t>
                  </w:r>
                </w:p>
              </w:tc>
            </w:tr>
            <w:tr w:rsidR="000118E1" w:rsidRPr="000118E1" w14:paraId="6412E466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49D0636A" w14:textId="77777777" w:rsidR="000118E1" w:rsidRPr="000118E1" w:rsidDel="00C77ADE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52</w:t>
                  </w:r>
                </w:p>
              </w:tc>
              <w:tc>
                <w:tcPr>
                  <w:tcW w:w="7501" w:type="dxa"/>
                </w:tcPr>
                <w:p w14:paraId="5A82B97D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CCCH of size 48 bits (referred to as "CCCH" in TS 38.331 [5]), except for a RedCap UE</w:t>
                  </w:r>
                </w:p>
              </w:tc>
            </w:tr>
            <w:tr w:rsidR="000118E1" w:rsidRPr="000118E1" w14:paraId="2A56859E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43D0FDCA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53</w:t>
                  </w:r>
                </w:p>
              </w:tc>
              <w:tc>
                <w:tcPr>
                  <w:tcW w:w="7501" w:type="dxa"/>
                </w:tcPr>
                <w:p w14:paraId="43A4F4F7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Recommended bit rate query</w:t>
                  </w:r>
                </w:p>
              </w:tc>
            </w:tr>
            <w:tr w:rsidR="000118E1" w:rsidRPr="000118E1" w14:paraId="1486BE67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5450C8BA" w14:textId="77777777" w:rsidR="000118E1" w:rsidRPr="000118E1" w:rsidDel="00EC5CCA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54</w:t>
                  </w:r>
                </w:p>
              </w:tc>
              <w:tc>
                <w:tcPr>
                  <w:tcW w:w="7501" w:type="dxa"/>
                </w:tcPr>
                <w:p w14:paraId="3A31689A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Multiple Entry PHR (four octets C</w:t>
                  </w:r>
                  <w:r w:rsidRPr="000118E1">
                    <w:rPr>
                      <w:rFonts w:ascii="Arial" w:hAnsi="Arial"/>
                      <w:noProof/>
                      <w:sz w:val="18"/>
                      <w:vertAlign w:val="subscript"/>
                      <w:lang w:eastAsia="ko-KR"/>
                    </w:rPr>
                    <w:t>i</w:t>
                  </w: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)</w:t>
                  </w:r>
                </w:p>
              </w:tc>
            </w:tr>
            <w:tr w:rsidR="000118E1" w:rsidRPr="000118E1" w14:paraId="36C6D7D8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104342D2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55</w:t>
                  </w:r>
                </w:p>
              </w:tc>
              <w:tc>
                <w:tcPr>
                  <w:tcW w:w="7501" w:type="dxa"/>
                </w:tcPr>
                <w:p w14:paraId="7F673E1D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Configured Grant Confirmation</w:t>
                  </w:r>
                </w:p>
              </w:tc>
            </w:tr>
            <w:tr w:rsidR="000118E1" w:rsidRPr="000118E1" w14:paraId="76B3D486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0553564F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56</w:t>
                  </w:r>
                </w:p>
              </w:tc>
              <w:tc>
                <w:tcPr>
                  <w:tcW w:w="7501" w:type="dxa"/>
                </w:tcPr>
                <w:p w14:paraId="6922CA32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Multiple Entry PHR (one octet C</w:t>
                  </w:r>
                  <w:r w:rsidRPr="000118E1">
                    <w:rPr>
                      <w:rFonts w:ascii="Arial" w:hAnsi="Arial"/>
                      <w:noProof/>
                      <w:sz w:val="18"/>
                      <w:vertAlign w:val="subscript"/>
                      <w:lang w:eastAsia="ko-KR"/>
                    </w:rPr>
                    <w:t>i</w:t>
                  </w: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)</w:t>
                  </w:r>
                </w:p>
              </w:tc>
            </w:tr>
            <w:tr w:rsidR="000118E1" w:rsidRPr="000118E1" w14:paraId="7B5A8D78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6BED1C40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57</w:t>
                  </w:r>
                </w:p>
              </w:tc>
              <w:tc>
                <w:tcPr>
                  <w:tcW w:w="7501" w:type="dxa"/>
                </w:tcPr>
                <w:p w14:paraId="0261C1F5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Single Entry PHR</w:t>
                  </w:r>
                </w:p>
              </w:tc>
            </w:tr>
            <w:tr w:rsidR="000118E1" w:rsidRPr="000118E1" w14:paraId="72796164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5BF24103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58</w:t>
                  </w:r>
                </w:p>
              </w:tc>
              <w:tc>
                <w:tcPr>
                  <w:tcW w:w="7501" w:type="dxa"/>
                </w:tcPr>
                <w:p w14:paraId="77B4E9C7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C-RNTI</w:t>
                  </w:r>
                </w:p>
              </w:tc>
            </w:tr>
            <w:tr w:rsidR="000118E1" w:rsidRPr="000118E1" w14:paraId="1CA73D23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359A1AF6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59</w:t>
                  </w:r>
                </w:p>
              </w:tc>
              <w:tc>
                <w:tcPr>
                  <w:tcW w:w="7501" w:type="dxa"/>
                </w:tcPr>
                <w:p w14:paraId="74091CEA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Short Truncated BSR</w:t>
                  </w:r>
                </w:p>
              </w:tc>
            </w:tr>
            <w:tr w:rsidR="000118E1" w:rsidRPr="000118E1" w14:paraId="6206213B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56E13291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60</w:t>
                  </w:r>
                </w:p>
              </w:tc>
              <w:tc>
                <w:tcPr>
                  <w:tcW w:w="7501" w:type="dxa"/>
                </w:tcPr>
                <w:p w14:paraId="185DD020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Long Truncated BSR</w:t>
                  </w:r>
                </w:p>
              </w:tc>
            </w:tr>
            <w:tr w:rsidR="000118E1" w:rsidRPr="000118E1" w14:paraId="44A9A82D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2035CAD3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61</w:t>
                  </w:r>
                </w:p>
              </w:tc>
              <w:tc>
                <w:tcPr>
                  <w:tcW w:w="7501" w:type="dxa"/>
                </w:tcPr>
                <w:p w14:paraId="4AB2B3D4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Short BSR</w:t>
                  </w:r>
                </w:p>
              </w:tc>
            </w:tr>
            <w:tr w:rsidR="000118E1" w:rsidRPr="000118E1" w14:paraId="14CF472B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3BA5B039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62</w:t>
                  </w:r>
                </w:p>
              </w:tc>
              <w:tc>
                <w:tcPr>
                  <w:tcW w:w="7501" w:type="dxa"/>
                </w:tcPr>
                <w:p w14:paraId="5E66476F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Long BSR</w:t>
                  </w:r>
                </w:p>
              </w:tc>
            </w:tr>
            <w:tr w:rsidR="000118E1" w:rsidRPr="000118E1" w14:paraId="4D706F7F" w14:textId="77777777" w:rsidTr="009C13A7">
              <w:trPr>
                <w:jc w:val="center"/>
              </w:trPr>
              <w:tc>
                <w:tcPr>
                  <w:tcW w:w="1701" w:type="dxa"/>
                  <w:gridSpan w:val="2"/>
                </w:tcPr>
                <w:p w14:paraId="6EE9E7ED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63</w:t>
                  </w:r>
                </w:p>
              </w:tc>
              <w:tc>
                <w:tcPr>
                  <w:tcW w:w="7501" w:type="dxa"/>
                </w:tcPr>
                <w:p w14:paraId="1E736EDA" w14:textId="77777777" w:rsidR="000118E1" w:rsidRPr="000118E1" w:rsidRDefault="000118E1" w:rsidP="000118E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noProof/>
                      <w:sz w:val="18"/>
                      <w:lang w:eastAsia="ko-KR"/>
                    </w:rPr>
                  </w:pPr>
                  <w:r w:rsidRPr="000118E1">
                    <w:rPr>
                      <w:rFonts w:ascii="Arial" w:hAnsi="Arial"/>
                      <w:noProof/>
                      <w:sz w:val="18"/>
                      <w:lang w:eastAsia="ko-KR"/>
                    </w:rPr>
                    <w:t>Padding</w:t>
                  </w:r>
                </w:p>
              </w:tc>
            </w:tr>
          </w:tbl>
          <w:p w14:paraId="3F6F035B" w14:textId="77777777" w:rsidR="000118E1" w:rsidRDefault="000118E1" w:rsidP="009339CB"/>
        </w:tc>
      </w:tr>
    </w:tbl>
    <w:p w14:paraId="75BD3DC2" w14:textId="77777777" w:rsidR="000118E1" w:rsidRDefault="000118E1" w:rsidP="009339CB"/>
    <w:p w14:paraId="3DF901F4" w14:textId="72A9EC23" w:rsidR="000118E1" w:rsidRDefault="000118E1" w:rsidP="009339CB">
      <w:r>
        <w:t xml:space="preserve">Reserving further two LCID values for the R18 purpose seems to have rather an extensive impact to the available LCID value space (only </w:t>
      </w:r>
      <w:r w:rsidR="001F5ADC">
        <w:t>7</w:t>
      </w:r>
      <w:r>
        <w:t xml:space="preserve"> reserve values left)</w:t>
      </w:r>
      <w:r w:rsidR="002D57EB">
        <w:t xml:space="preserve"> while the R17 LCID values can already be used to identify between </w:t>
      </w:r>
      <w:proofErr w:type="spellStart"/>
      <w:r w:rsidR="002D57EB">
        <w:t>RedCap</w:t>
      </w:r>
      <w:proofErr w:type="spellEnd"/>
      <w:r w:rsidR="002D57EB">
        <w:t xml:space="preserve"> and other UEs</w:t>
      </w:r>
      <w:r>
        <w:t xml:space="preserve">. </w:t>
      </w:r>
      <w:r w:rsidR="002D57EB">
        <w:t>Hence, i</w:t>
      </w:r>
      <w:r>
        <w:t xml:space="preserve">t would seem beneficial to exploit the allocated LCID values for R17 </w:t>
      </w:r>
      <w:proofErr w:type="spellStart"/>
      <w:r>
        <w:t>RedCap</w:t>
      </w:r>
      <w:proofErr w:type="spellEnd"/>
      <w:r>
        <w:t xml:space="preserve"> to indicate support of R18 </w:t>
      </w:r>
      <w:proofErr w:type="spellStart"/>
      <w:r>
        <w:t>RedCap</w:t>
      </w:r>
      <w:proofErr w:type="spellEnd"/>
      <w:r>
        <w:t xml:space="preserve"> and utilize, e.g., a reserved bit of the MAC </w:t>
      </w:r>
      <w:proofErr w:type="spellStart"/>
      <w:r>
        <w:t>subheader</w:t>
      </w:r>
      <w:proofErr w:type="spellEnd"/>
      <w:r>
        <w:t xml:space="preserve"> for CCCH for </w:t>
      </w:r>
      <w:r w:rsidR="00C67FD5">
        <w:t>differentiating</w:t>
      </w:r>
      <w:r w:rsidR="002D57EB">
        <w:t xml:space="preserve"> between R17 and R18 </w:t>
      </w:r>
      <w:proofErr w:type="spellStart"/>
      <w:r w:rsidR="002D57EB">
        <w:t>RedCap</w:t>
      </w:r>
      <w:proofErr w:type="spellEnd"/>
      <w:r w:rsidR="002D57EB">
        <w:t xml:space="preserve"> UE</w:t>
      </w:r>
      <w:r w:rsidR="00C67FD5">
        <w:t xml:space="preserve"> or a physical layer solution (which would require RAN1 input)</w:t>
      </w:r>
      <w:r>
        <w:t>.</w:t>
      </w:r>
    </w:p>
    <w:p w14:paraId="77435E3D" w14:textId="560B6ED5" w:rsidR="000118E1" w:rsidRPr="000118E1" w:rsidRDefault="000118E1" w:rsidP="009339CB">
      <w:pPr>
        <w:rPr>
          <w:b/>
          <w:bCs/>
        </w:rPr>
      </w:pPr>
      <w:r>
        <w:rPr>
          <w:b/>
          <w:bCs/>
        </w:rPr>
        <w:t xml:space="preserve">Proposal </w:t>
      </w:r>
      <w:r w:rsidR="002D57EB">
        <w:rPr>
          <w:b/>
          <w:bCs/>
        </w:rPr>
        <w:t>2</w:t>
      </w:r>
      <w:r>
        <w:rPr>
          <w:b/>
          <w:bCs/>
        </w:rPr>
        <w:t>:</w:t>
      </w:r>
      <w:r w:rsidR="002D57EB">
        <w:rPr>
          <w:b/>
          <w:bCs/>
        </w:rPr>
        <w:t xml:space="preserve"> Further LCID values are not reserved for R18 </w:t>
      </w:r>
      <w:proofErr w:type="spellStart"/>
      <w:r w:rsidR="002D57EB">
        <w:rPr>
          <w:b/>
          <w:bCs/>
        </w:rPr>
        <w:t>RedCap</w:t>
      </w:r>
      <w:proofErr w:type="spellEnd"/>
      <w:r w:rsidR="002D57EB">
        <w:rPr>
          <w:b/>
          <w:bCs/>
        </w:rPr>
        <w:t xml:space="preserve"> early </w:t>
      </w:r>
      <w:proofErr w:type="gramStart"/>
      <w:r w:rsidR="002D57EB">
        <w:rPr>
          <w:b/>
          <w:bCs/>
        </w:rPr>
        <w:t>indication</w:t>
      </w:r>
      <w:proofErr w:type="gramEnd"/>
      <w:r w:rsidR="002D57EB">
        <w:rPr>
          <w:b/>
          <w:bCs/>
        </w:rPr>
        <w:t xml:space="preserve"> but the LCID values reserved for R17 </w:t>
      </w:r>
      <w:proofErr w:type="spellStart"/>
      <w:r w:rsidR="002D57EB">
        <w:rPr>
          <w:b/>
          <w:bCs/>
        </w:rPr>
        <w:t>RedCap</w:t>
      </w:r>
      <w:proofErr w:type="spellEnd"/>
      <w:r w:rsidR="002D57EB">
        <w:rPr>
          <w:b/>
          <w:bCs/>
        </w:rPr>
        <w:t xml:space="preserve"> UE are exploited with an additional indication to differentiate between R17 and R18 </w:t>
      </w:r>
      <w:proofErr w:type="spellStart"/>
      <w:r w:rsidR="002D57EB">
        <w:rPr>
          <w:b/>
          <w:bCs/>
        </w:rPr>
        <w:t>RedCap</w:t>
      </w:r>
      <w:proofErr w:type="spellEnd"/>
      <w:r w:rsidR="002D57EB">
        <w:rPr>
          <w:b/>
          <w:bCs/>
        </w:rPr>
        <w:t xml:space="preserve"> UE</w:t>
      </w:r>
      <w:r>
        <w:rPr>
          <w:b/>
          <w:bCs/>
        </w:rPr>
        <w:t>.</w:t>
      </w:r>
    </w:p>
    <w:p w14:paraId="69B7B8E6" w14:textId="445C5C44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9A69ED3" w14:textId="77777777" w:rsidR="002D57EB" w:rsidRPr="00E877DB" w:rsidRDefault="002D57EB" w:rsidP="002D57EB">
      <w:pPr>
        <w:rPr>
          <w:b/>
          <w:bCs/>
        </w:rPr>
      </w:pPr>
      <w:r>
        <w:rPr>
          <w:b/>
          <w:bCs/>
        </w:rPr>
        <w:t xml:space="preserve">Proposal 1: Do not support </w:t>
      </w:r>
      <w:r w:rsidRPr="00E877DB">
        <w:rPr>
          <w:b/>
          <w:bCs/>
        </w:rPr>
        <w:t xml:space="preserve">the separate initial BWP configured only for Rel-18 </w:t>
      </w:r>
      <w:proofErr w:type="spellStart"/>
      <w:r w:rsidRPr="00E877DB">
        <w:rPr>
          <w:b/>
          <w:bCs/>
        </w:rPr>
        <w:t>RedCap</w:t>
      </w:r>
      <w:proofErr w:type="spellEnd"/>
      <w:r w:rsidRPr="00E877DB">
        <w:rPr>
          <w:b/>
          <w:bCs/>
        </w:rPr>
        <w:t xml:space="preserve"> UEs</w:t>
      </w:r>
      <w:r>
        <w:rPr>
          <w:b/>
          <w:bCs/>
        </w:rPr>
        <w:t>.</w:t>
      </w:r>
    </w:p>
    <w:p w14:paraId="7827BC8C" w14:textId="77777777" w:rsidR="002D57EB" w:rsidRPr="000118E1" w:rsidRDefault="002D57EB" w:rsidP="002D57EB">
      <w:pPr>
        <w:rPr>
          <w:b/>
          <w:bCs/>
        </w:rPr>
      </w:pPr>
      <w:r>
        <w:rPr>
          <w:b/>
          <w:bCs/>
        </w:rPr>
        <w:t xml:space="preserve">Proposal 2: Further LCID values are not reserved for R18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early </w:t>
      </w:r>
      <w:proofErr w:type="gramStart"/>
      <w:r>
        <w:rPr>
          <w:b/>
          <w:bCs/>
        </w:rPr>
        <w:t>indication</w:t>
      </w:r>
      <w:proofErr w:type="gramEnd"/>
      <w:r>
        <w:rPr>
          <w:b/>
          <w:bCs/>
        </w:rPr>
        <w:t xml:space="preserve"> but the LCID values reserved for R17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 are exploited with an additional indication to differentiate between R17 and R18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UE.</w:t>
      </w:r>
    </w:p>
    <w:p w14:paraId="264C6636" w14:textId="77777777" w:rsidR="000118E1" w:rsidRPr="000118E1" w:rsidRDefault="000118E1" w:rsidP="002D57EB"/>
    <w:sectPr w:rsidR="000118E1" w:rsidRPr="000118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7" w15:restartNumberingAfterBreak="0">
    <w:nsid w:val="77CF2445"/>
    <w:multiLevelType w:val="hybridMultilevel"/>
    <w:tmpl w:val="58F8B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979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714024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708176">
    <w:abstractNumId w:val="1"/>
  </w:num>
  <w:num w:numId="4" w16cid:durableId="1907641650">
    <w:abstractNumId w:val="3"/>
  </w:num>
  <w:num w:numId="5" w16cid:durableId="1822229177">
    <w:abstractNumId w:val="2"/>
  </w:num>
  <w:num w:numId="6" w16cid:durableId="627663163">
    <w:abstractNumId w:val="4"/>
  </w:num>
  <w:num w:numId="7" w16cid:durableId="1374113953">
    <w:abstractNumId w:val="5"/>
  </w:num>
  <w:num w:numId="8" w16cid:durableId="65536836">
    <w:abstractNumId w:val="10"/>
  </w:num>
  <w:num w:numId="9" w16cid:durableId="1846741825">
    <w:abstractNumId w:val="8"/>
  </w:num>
  <w:num w:numId="10" w16cid:durableId="863633605">
    <w:abstractNumId w:val="9"/>
  </w:num>
  <w:num w:numId="11" w16cid:durableId="902302210">
    <w:abstractNumId w:val="6"/>
  </w:num>
  <w:num w:numId="12" w16cid:durableId="10972889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8E1"/>
    <w:rsid w:val="00016557"/>
    <w:rsid w:val="00023C40"/>
    <w:rsid w:val="00033397"/>
    <w:rsid w:val="00040095"/>
    <w:rsid w:val="000515F0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F168B"/>
    <w:rsid w:val="001F5ADC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D57EB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46C3A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13AB"/>
    <w:rsid w:val="005A49C6"/>
    <w:rsid w:val="005B0857"/>
    <w:rsid w:val="005C766E"/>
    <w:rsid w:val="005C7CD5"/>
    <w:rsid w:val="00611566"/>
    <w:rsid w:val="00646D99"/>
    <w:rsid w:val="00656910"/>
    <w:rsid w:val="006574C0"/>
    <w:rsid w:val="0068194F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1857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67FD5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2BF1"/>
    <w:rsid w:val="00E038FB"/>
    <w:rsid w:val="00E46C08"/>
    <w:rsid w:val="00E471CF"/>
    <w:rsid w:val="00E62835"/>
    <w:rsid w:val="00E77645"/>
    <w:rsid w:val="00E83697"/>
    <w:rsid w:val="00E859B6"/>
    <w:rsid w:val="00E863B0"/>
    <w:rsid w:val="00E877DB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305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02B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E02BF1"/>
    <w:rPr>
      <w:rFonts w:eastAsia="SimSun"/>
      <w:lang w:eastAsia="en-US"/>
    </w:rPr>
  </w:style>
  <w:style w:type="table" w:styleId="TableGrid">
    <w:name w:val="Table Grid"/>
    <w:basedOn w:val="TableNormal"/>
    <w:rsid w:val="0001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E863B0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7e/Docs/RP-22354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5AIRPNAIUNRU-859666464-13185</_dlc_DocId>
    <_dlc_DocIdUrl xmlns="71c5aaf6-e6ce-465b-b873-5148d2a4c105">
      <Url>https://nokia.sharepoint.com/sites/c5g/e2earch/_layouts/15/DocIdRedir.aspx?ID=5AIRPNAIUNRU-859666464-13185</Url>
      <Description>5AIRPNAIUNRU-859666464-13185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openxmlformats.org/package/2006/metadata/core-properties"/>
    <ds:schemaRef ds:uri="a3840f4f-04be-43d1-b2ef-6ff1382503c7"/>
    <ds:schemaRef ds:uri="http://www.w3.org/XML/1998/namespace"/>
    <ds:schemaRef ds:uri="http://schemas.microsoft.com/office/infopath/2007/PartnerControls"/>
    <ds:schemaRef ds:uri="83f22d2f-d16e-4be6-ad4f-29fa0b067c3c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888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5387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(Samuli)</cp:lastModifiedBy>
  <cp:revision>9</cp:revision>
  <dcterms:created xsi:type="dcterms:W3CDTF">2023-02-15T12:32:00Z</dcterms:created>
  <dcterms:modified xsi:type="dcterms:W3CDTF">2023-04-06T18:22:00Z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c15b7711-dbe0-4889-a11b-5d6652ad2c40</vt:lpwstr>
  </property>
</Properties>
</file>